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6DBC668E" w14:textId="431C6C70" w:rsidR="00A8649F" w:rsidRPr="00987CB2" w:rsidRDefault="00A8649F" w:rsidP="00A8649F">
      <w:pPr>
        <w:jc w:val="center"/>
        <w:rPr>
          <w:sz w:val="26"/>
          <w:szCs w:val="26"/>
        </w:rPr>
      </w:pPr>
      <w:r w:rsidRPr="00987CB2">
        <w:rPr>
          <w:b/>
          <w:bCs/>
          <w:sz w:val="26"/>
          <w:szCs w:val="26"/>
        </w:rPr>
        <w:t>COMUNICATO-STAMPA</w:t>
      </w:r>
    </w:p>
    <w:p w14:paraId="47F2F59F" w14:textId="14A08DB1" w:rsidR="00987CB2" w:rsidRPr="00987CB2" w:rsidRDefault="005452F4" w:rsidP="00987CB2">
      <w:pPr>
        <w:pStyle w:val="s3"/>
        <w:spacing w:before="0" w:beforeAutospacing="0" w:after="0" w:afterAutospacing="0" w:line="324" w:lineRule="atLeast"/>
        <w:jc w:val="both"/>
        <w:rPr>
          <w:rFonts w:asciiTheme="minorHAnsi" w:eastAsia="Calibri" w:hAnsiTheme="minorHAnsi" w:cstheme="minorHAnsi"/>
          <w:b/>
          <w:bCs/>
          <w:sz w:val="26"/>
          <w:szCs w:val="26"/>
          <w:lang w:eastAsia="en-US"/>
        </w:rPr>
      </w:pPr>
      <w:r w:rsidRPr="00987CB2">
        <w:rPr>
          <w:rFonts w:ascii="Tahoma" w:hAnsi="Tahoma" w:cs="Tahoma"/>
          <w:b/>
          <w:bCs/>
          <w:color w:val="201F1E"/>
          <w:sz w:val="26"/>
          <w:szCs w:val="26"/>
          <w:bdr w:val="none" w:sz="0" w:space="0" w:color="auto" w:frame="1"/>
          <w:shd w:val="clear" w:color="auto" w:fill="FFFFFF"/>
        </w:rPr>
        <w:t>﻿</w:t>
      </w:r>
      <w:r w:rsidR="00987CB2" w:rsidRPr="00987CB2">
        <w:rPr>
          <w:rFonts w:asciiTheme="minorHAnsi" w:eastAsia="Calibri" w:hAnsiTheme="minorHAnsi" w:cstheme="minorHAnsi"/>
          <w:b/>
          <w:bCs/>
          <w:sz w:val="26"/>
          <w:szCs w:val="26"/>
        </w:rPr>
        <w:t>EDITORIA: RIFFESER (FIEG), PIÙ RISORSE PER L’EDITORIA GIORNALISTICA PER L’EMERGENZA COVID</w:t>
      </w:r>
    </w:p>
    <w:p w14:paraId="1269380A" w14:textId="77777777" w:rsidR="00987CB2" w:rsidRPr="00987CB2" w:rsidRDefault="00987CB2" w:rsidP="00987CB2">
      <w:pPr>
        <w:pStyle w:val="Nessunaspaziatura"/>
        <w:jc w:val="both"/>
        <w:rPr>
          <w:rFonts w:eastAsia="Calibri" w:cstheme="minorHAnsi"/>
          <w:i/>
          <w:iCs/>
          <w:sz w:val="26"/>
          <w:szCs w:val="26"/>
        </w:rPr>
      </w:pPr>
      <w:r w:rsidRPr="00987CB2">
        <w:rPr>
          <w:rFonts w:eastAsia="Calibri" w:cstheme="minorHAnsi"/>
          <w:i/>
          <w:iCs/>
          <w:sz w:val="26"/>
          <w:szCs w:val="26"/>
        </w:rPr>
        <w:t xml:space="preserve">In audizione al Senato: -403 milioni i ricavi nel primo semestre </w:t>
      </w:r>
    </w:p>
    <w:p w14:paraId="53D8B775" w14:textId="77777777" w:rsidR="00E83B04" w:rsidRPr="00987CB2" w:rsidRDefault="00E83B04" w:rsidP="00E83B04">
      <w:pPr>
        <w:pStyle w:val="NormaleWeb"/>
        <w:shd w:val="clear" w:color="auto" w:fill="FFFFFF"/>
        <w:spacing w:before="0" w:beforeAutospacing="0" w:after="0" w:afterAutospacing="0"/>
        <w:jc w:val="both"/>
        <w:rPr>
          <w:rFonts w:asciiTheme="minorHAnsi" w:hAnsiTheme="minorHAnsi" w:cstheme="minorHAnsi"/>
          <w:color w:val="000000"/>
          <w:sz w:val="20"/>
          <w:szCs w:val="20"/>
        </w:rPr>
      </w:pPr>
      <w:r w:rsidRPr="00987CB2">
        <w:rPr>
          <w:rFonts w:asciiTheme="minorHAnsi" w:hAnsiTheme="minorHAnsi" w:cstheme="minorHAnsi"/>
          <w:i/>
          <w:iCs/>
          <w:color w:val="201F1E"/>
          <w:sz w:val="20"/>
          <w:szCs w:val="20"/>
          <w:bdr w:val="none" w:sz="0" w:space="0" w:color="auto" w:frame="1"/>
          <w:shd w:val="clear" w:color="auto" w:fill="FFFFFF"/>
        </w:rPr>
        <w:t> </w:t>
      </w:r>
    </w:p>
    <w:p w14:paraId="3C02E044" w14:textId="6E6886B4" w:rsidR="00E83B04" w:rsidRPr="00987CB2" w:rsidRDefault="00E83B04" w:rsidP="00E83B04">
      <w:pPr>
        <w:pStyle w:val="NormaleWeb"/>
        <w:shd w:val="clear" w:color="auto" w:fill="FFFFFF"/>
        <w:spacing w:before="0" w:beforeAutospacing="0" w:after="0" w:afterAutospacing="0"/>
        <w:jc w:val="both"/>
        <w:rPr>
          <w:rFonts w:asciiTheme="minorHAnsi" w:hAnsiTheme="minorHAnsi" w:cstheme="minorHAnsi"/>
          <w:color w:val="000000"/>
          <w:sz w:val="12"/>
          <w:szCs w:val="12"/>
        </w:rPr>
      </w:pPr>
    </w:p>
    <w:p w14:paraId="37D76FF2" w14:textId="14833300" w:rsidR="00987CB2" w:rsidRPr="00987CB2" w:rsidRDefault="00E83B04" w:rsidP="00987CB2">
      <w:pPr>
        <w:pStyle w:val="Nessunaspaziatura"/>
        <w:spacing w:line="276" w:lineRule="auto"/>
        <w:jc w:val="both"/>
        <w:rPr>
          <w:rFonts w:cstheme="minorHAnsi"/>
          <w:color w:val="000000"/>
          <w:sz w:val="23"/>
          <w:szCs w:val="23"/>
        </w:rPr>
      </w:pPr>
      <w:r w:rsidRPr="00987CB2">
        <w:rPr>
          <w:rFonts w:cstheme="minorHAnsi"/>
          <w:color w:val="201F1E"/>
          <w:sz w:val="23"/>
          <w:szCs w:val="23"/>
          <w:bdr w:val="none" w:sz="0" w:space="0" w:color="auto" w:frame="1"/>
          <w:shd w:val="clear" w:color="auto" w:fill="FFFFFF"/>
        </w:rPr>
        <w:t xml:space="preserve">Roma, </w:t>
      </w:r>
      <w:r w:rsidR="00987CB2" w:rsidRPr="00987CB2">
        <w:rPr>
          <w:rFonts w:cstheme="minorHAnsi"/>
          <w:color w:val="201F1E"/>
          <w:sz w:val="23"/>
          <w:szCs w:val="23"/>
          <w:bdr w:val="none" w:sz="0" w:space="0" w:color="auto" w:frame="1"/>
          <w:shd w:val="clear" w:color="auto" w:fill="FFFFFF"/>
        </w:rPr>
        <w:t>3 giugno</w:t>
      </w:r>
      <w:r w:rsidRPr="00987CB2">
        <w:rPr>
          <w:rFonts w:cstheme="minorHAnsi"/>
          <w:color w:val="201F1E"/>
          <w:sz w:val="23"/>
          <w:szCs w:val="23"/>
          <w:bdr w:val="none" w:sz="0" w:space="0" w:color="auto" w:frame="1"/>
          <w:shd w:val="clear" w:color="auto" w:fill="FFFFFF"/>
        </w:rPr>
        <w:t xml:space="preserve"> 2020 – </w:t>
      </w:r>
      <w:r w:rsidR="00987CB2" w:rsidRPr="00987CB2">
        <w:rPr>
          <w:rFonts w:cstheme="minorHAnsi"/>
          <w:sz w:val="23"/>
          <w:szCs w:val="23"/>
        </w:rPr>
        <w:t xml:space="preserve">“Convinto apprezzamento al Governo, al Parlamento e alle forze politiche per l’attenzione dedicata al settore ed alle misure introdotte per la gestione della crisi, sia con la Legge di Bilancio, sia quelle introdotte con le recenti misure urgenti”. </w:t>
      </w:r>
      <w:r w:rsidR="00987CB2" w:rsidRPr="00987CB2">
        <w:rPr>
          <w:rFonts w:cstheme="minorHAnsi"/>
          <w:sz w:val="23"/>
          <w:szCs w:val="23"/>
        </w:rPr>
        <w:t xml:space="preserve">È </w:t>
      </w:r>
      <w:r w:rsidR="00987CB2" w:rsidRPr="00987CB2">
        <w:rPr>
          <w:rFonts w:cstheme="minorHAnsi"/>
          <w:sz w:val="23"/>
          <w:szCs w:val="23"/>
        </w:rPr>
        <w:t>quanto ha affermato il</w:t>
      </w:r>
      <w:r w:rsidR="00987CB2" w:rsidRPr="00987CB2">
        <w:rPr>
          <w:rFonts w:cstheme="minorHAnsi"/>
          <w:sz w:val="23"/>
          <w:szCs w:val="23"/>
          <w:shd w:val="clear" w:color="auto" w:fill="FFFFFF"/>
        </w:rPr>
        <w:t xml:space="preserve"> Presidente Fieg, Andrea Riffeser Monti, </w:t>
      </w:r>
      <w:r w:rsidR="00987CB2" w:rsidRPr="00987CB2">
        <w:rPr>
          <w:rFonts w:cstheme="minorHAnsi"/>
          <w:color w:val="201F1E"/>
          <w:sz w:val="23"/>
          <w:szCs w:val="23"/>
          <w:bdr w:val="none" w:sz="0" w:space="0" w:color="auto" w:frame="1"/>
        </w:rPr>
        <w:t xml:space="preserve">nel corso di un’audizione in Commissione Industria al Senato </w:t>
      </w:r>
      <w:r w:rsidR="00987CB2" w:rsidRPr="00987CB2">
        <w:rPr>
          <w:rFonts w:cstheme="minorHAnsi"/>
          <w:color w:val="000000"/>
          <w:sz w:val="23"/>
          <w:szCs w:val="23"/>
        </w:rPr>
        <w:t>sulle iniziative di sostegno pubblico per l’emergenza Covid-19.</w:t>
      </w:r>
    </w:p>
    <w:p w14:paraId="0848371C" w14:textId="77777777" w:rsidR="00987CB2" w:rsidRPr="00987CB2" w:rsidRDefault="00987CB2" w:rsidP="00987CB2">
      <w:pPr>
        <w:pStyle w:val="Nessunaspaziatura"/>
        <w:spacing w:line="276" w:lineRule="auto"/>
        <w:jc w:val="both"/>
        <w:rPr>
          <w:rFonts w:cstheme="minorHAnsi"/>
          <w:sz w:val="23"/>
          <w:szCs w:val="23"/>
        </w:rPr>
      </w:pPr>
    </w:p>
    <w:p w14:paraId="7E33C27E" w14:textId="46E87886" w:rsidR="00E87106" w:rsidRDefault="00987CB2" w:rsidP="00987CB2">
      <w:pPr>
        <w:pStyle w:val="Nessunaspaziatura"/>
        <w:spacing w:line="276" w:lineRule="auto"/>
        <w:jc w:val="both"/>
        <w:rPr>
          <w:rFonts w:cstheme="minorHAnsi"/>
          <w:sz w:val="23"/>
          <w:szCs w:val="23"/>
        </w:rPr>
      </w:pPr>
      <w:r w:rsidRPr="00987CB2">
        <w:rPr>
          <w:rFonts w:cstheme="minorHAnsi"/>
          <w:sz w:val="23"/>
          <w:szCs w:val="23"/>
        </w:rPr>
        <w:t xml:space="preserve">Le aziende dovranno ora sostenere un importante impegno sia per la riorganizzazione delle attività, sia per fare fronte alla necessaria liquidità: si stima siano necessari nei prossimi anni 119 milioni di euro per favorire l’uscita di circa 1.400 persone con il prepensionamento. Oneri straordinari da gestire con gli effetti della pandemia, che ha ulteriormente drasticamente ridotto i ricavi e la liquidità delle imprese. Occorrono interventi urgenti anche sulla liquidità delle imprese. </w:t>
      </w:r>
    </w:p>
    <w:p w14:paraId="69950A54" w14:textId="22B94952" w:rsidR="00987CB2" w:rsidRPr="00987CB2" w:rsidRDefault="00987CB2" w:rsidP="00987CB2">
      <w:pPr>
        <w:pStyle w:val="Nessunaspaziatura"/>
        <w:spacing w:line="276" w:lineRule="auto"/>
        <w:jc w:val="both"/>
        <w:rPr>
          <w:rFonts w:cstheme="minorHAnsi"/>
          <w:sz w:val="23"/>
          <w:szCs w:val="23"/>
        </w:rPr>
      </w:pPr>
    </w:p>
    <w:p w14:paraId="6F706B19" w14:textId="73D91204" w:rsidR="00987CB2" w:rsidRPr="00987CB2" w:rsidRDefault="00987CB2" w:rsidP="00987CB2">
      <w:pPr>
        <w:pStyle w:val="Nessunaspaziatura"/>
        <w:spacing w:line="276" w:lineRule="auto"/>
        <w:jc w:val="both"/>
        <w:rPr>
          <w:rFonts w:cstheme="minorHAnsi"/>
          <w:sz w:val="23"/>
          <w:szCs w:val="23"/>
        </w:rPr>
      </w:pPr>
      <w:r w:rsidRPr="00987CB2">
        <w:rPr>
          <w:rFonts w:cstheme="minorHAnsi"/>
          <w:sz w:val="23"/>
          <w:szCs w:val="23"/>
        </w:rPr>
        <w:t>Nel primo semestre dell’anno si stima che le imprese editrici subiranno una perdita di ricavi di 403 milioni euro per il crollo degli investimenti pubblicitari e per la contrazione dei ricavi da vendita.</w:t>
      </w:r>
    </w:p>
    <w:p w14:paraId="205EF857" w14:textId="77777777" w:rsidR="00987CB2" w:rsidRPr="00987CB2" w:rsidRDefault="00987CB2" w:rsidP="00987CB2">
      <w:pPr>
        <w:pStyle w:val="Nessunaspaziatura"/>
        <w:spacing w:line="276" w:lineRule="auto"/>
        <w:jc w:val="both"/>
        <w:rPr>
          <w:rFonts w:cstheme="minorHAnsi"/>
          <w:sz w:val="23"/>
          <w:szCs w:val="23"/>
        </w:rPr>
      </w:pPr>
    </w:p>
    <w:p w14:paraId="3AF06023" w14:textId="76009DBB" w:rsidR="00987CB2" w:rsidRPr="00987CB2" w:rsidRDefault="00987CB2" w:rsidP="00987CB2">
      <w:pPr>
        <w:pStyle w:val="Nessunaspaziatura"/>
        <w:spacing w:line="276" w:lineRule="auto"/>
        <w:jc w:val="both"/>
        <w:rPr>
          <w:rFonts w:cstheme="minorHAnsi"/>
          <w:sz w:val="23"/>
          <w:szCs w:val="23"/>
        </w:rPr>
      </w:pPr>
      <w:r w:rsidRPr="00987CB2">
        <w:rPr>
          <w:rFonts w:cstheme="minorHAnsi"/>
          <w:sz w:val="23"/>
          <w:szCs w:val="23"/>
        </w:rPr>
        <w:t>Riffeser ha poi rilevato che “gli interventi varati consentono di attenuare i pesanti effetti della crisi in atto: tuttavia sono necessarie ulteriori misure per evitare la chiusura di molte imprese e il rischio concreto di una desertificazione del panorama dell’informazione giornalistica:</w:t>
      </w:r>
    </w:p>
    <w:p w14:paraId="10AFFB0F" w14:textId="77777777" w:rsidR="00987CB2" w:rsidRPr="00987CB2" w:rsidRDefault="00987CB2" w:rsidP="00987CB2">
      <w:pPr>
        <w:pStyle w:val="Nessunaspaziatura"/>
        <w:spacing w:line="276" w:lineRule="auto"/>
        <w:jc w:val="both"/>
        <w:rPr>
          <w:rFonts w:cstheme="minorHAnsi"/>
          <w:sz w:val="23"/>
          <w:szCs w:val="23"/>
        </w:rPr>
      </w:pPr>
    </w:p>
    <w:p w14:paraId="7B706D51" w14:textId="77777777" w:rsidR="00987CB2" w:rsidRPr="00987CB2" w:rsidRDefault="00987CB2" w:rsidP="00987CB2">
      <w:pPr>
        <w:pStyle w:val="Nessunaspaziatura"/>
        <w:numPr>
          <w:ilvl w:val="0"/>
          <w:numId w:val="6"/>
        </w:numPr>
        <w:spacing w:line="276" w:lineRule="auto"/>
        <w:jc w:val="both"/>
        <w:rPr>
          <w:rFonts w:cstheme="minorHAnsi"/>
          <w:sz w:val="23"/>
          <w:szCs w:val="23"/>
        </w:rPr>
      </w:pPr>
      <w:r w:rsidRPr="00987CB2">
        <w:rPr>
          <w:rFonts w:cstheme="minorHAnsi"/>
          <w:sz w:val="23"/>
          <w:szCs w:val="23"/>
        </w:rPr>
        <w:t xml:space="preserve">favorire la remunerazione del prodotto sul web: </w:t>
      </w:r>
    </w:p>
    <w:p w14:paraId="231EC818" w14:textId="77777777" w:rsidR="00987CB2" w:rsidRPr="00987CB2" w:rsidRDefault="00987CB2" w:rsidP="00987CB2">
      <w:pPr>
        <w:pStyle w:val="Nessunaspaziatura"/>
        <w:numPr>
          <w:ilvl w:val="0"/>
          <w:numId w:val="7"/>
        </w:numPr>
        <w:jc w:val="both"/>
        <w:rPr>
          <w:rFonts w:cstheme="minorHAnsi"/>
          <w:sz w:val="23"/>
          <w:szCs w:val="23"/>
        </w:rPr>
      </w:pPr>
      <w:r w:rsidRPr="00987CB2">
        <w:rPr>
          <w:rFonts w:cstheme="minorHAnsi"/>
          <w:sz w:val="23"/>
          <w:szCs w:val="23"/>
        </w:rPr>
        <w:t>rapida attuazione della direttiva sul diritto d’autore ed obbligo di negoziazione per le piattaforme digitali;</w:t>
      </w:r>
    </w:p>
    <w:p w14:paraId="6EEF0A5F" w14:textId="77777777" w:rsidR="00987CB2" w:rsidRPr="00987CB2" w:rsidRDefault="00987CB2" w:rsidP="00987CB2">
      <w:pPr>
        <w:pStyle w:val="Nessunaspaziatura"/>
        <w:numPr>
          <w:ilvl w:val="0"/>
          <w:numId w:val="7"/>
        </w:numPr>
        <w:jc w:val="both"/>
        <w:rPr>
          <w:rFonts w:cstheme="minorHAnsi"/>
          <w:sz w:val="23"/>
          <w:szCs w:val="23"/>
        </w:rPr>
      </w:pPr>
      <w:r w:rsidRPr="00987CB2">
        <w:rPr>
          <w:rFonts w:cstheme="minorHAnsi"/>
          <w:sz w:val="23"/>
          <w:szCs w:val="23"/>
        </w:rPr>
        <w:t>contrasto alla pirateria;</w:t>
      </w:r>
    </w:p>
    <w:p w14:paraId="636DCD8E" w14:textId="77777777" w:rsidR="00987CB2" w:rsidRPr="00987CB2" w:rsidRDefault="00987CB2" w:rsidP="00987CB2">
      <w:pPr>
        <w:pStyle w:val="Nessunaspaziatura"/>
        <w:numPr>
          <w:ilvl w:val="0"/>
          <w:numId w:val="7"/>
        </w:numPr>
        <w:jc w:val="both"/>
        <w:rPr>
          <w:rFonts w:cstheme="minorHAnsi"/>
          <w:sz w:val="23"/>
          <w:szCs w:val="23"/>
        </w:rPr>
      </w:pPr>
      <w:r w:rsidRPr="00987CB2">
        <w:rPr>
          <w:rFonts w:cstheme="minorHAnsi"/>
          <w:sz w:val="23"/>
          <w:szCs w:val="23"/>
        </w:rPr>
        <w:t>riequilibrio del mercato pubblicitario;</w:t>
      </w:r>
    </w:p>
    <w:p w14:paraId="0673A1EC" w14:textId="77777777" w:rsidR="00987CB2" w:rsidRPr="00987CB2" w:rsidRDefault="00987CB2" w:rsidP="00987CB2">
      <w:pPr>
        <w:pStyle w:val="Nessunaspaziatura"/>
        <w:spacing w:line="276" w:lineRule="auto"/>
        <w:jc w:val="both"/>
        <w:rPr>
          <w:rFonts w:cstheme="minorHAnsi"/>
          <w:sz w:val="23"/>
          <w:szCs w:val="23"/>
        </w:rPr>
      </w:pPr>
    </w:p>
    <w:p w14:paraId="1D178C57" w14:textId="77777777" w:rsidR="00987CB2" w:rsidRPr="00987CB2" w:rsidRDefault="00987CB2" w:rsidP="00987CB2">
      <w:pPr>
        <w:pStyle w:val="Nessunaspaziatura"/>
        <w:numPr>
          <w:ilvl w:val="0"/>
          <w:numId w:val="6"/>
        </w:numPr>
        <w:spacing w:line="276" w:lineRule="auto"/>
        <w:jc w:val="both"/>
        <w:rPr>
          <w:rFonts w:cstheme="minorHAnsi"/>
          <w:sz w:val="23"/>
          <w:szCs w:val="23"/>
        </w:rPr>
      </w:pPr>
      <w:r w:rsidRPr="00987CB2">
        <w:rPr>
          <w:rFonts w:cstheme="minorHAnsi"/>
          <w:sz w:val="23"/>
          <w:szCs w:val="23"/>
        </w:rPr>
        <w:t>potenziamento del credito investimenti pubblicitari, con aumento delle risorse;</w:t>
      </w:r>
    </w:p>
    <w:p w14:paraId="2B6FA286" w14:textId="77777777" w:rsidR="00987CB2" w:rsidRPr="00987CB2" w:rsidRDefault="00987CB2" w:rsidP="00987CB2">
      <w:pPr>
        <w:pStyle w:val="Nessunaspaziatura"/>
        <w:numPr>
          <w:ilvl w:val="0"/>
          <w:numId w:val="6"/>
        </w:numPr>
        <w:spacing w:line="276" w:lineRule="auto"/>
        <w:jc w:val="both"/>
        <w:rPr>
          <w:rFonts w:cstheme="minorHAnsi"/>
          <w:sz w:val="23"/>
          <w:szCs w:val="23"/>
        </w:rPr>
      </w:pPr>
      <w:r w:rsidRPr="00987CB2">
        <w:rPr>
          <w:rFonts w:cstheme="minorHAnsi"/>
          <w:sz w:val="23"/>
          <w:szCs w:val="23"/>
        </w:rPr>
        <w:t>contributo a fondo perduto in cambio di un impegno nell’offerta di spazi per il rilancio del Sistema Italia (alle imprese per la pubblicità e alle istituzioni per la comunicazione ai cittadini);</w:t>
      </w:r>
    </w:p>
    <w:p w14:paraId="74BABC01" w14:textId="77777777" w:rsidR="00987CB2" w:rsidRPr="00987CB2" w:rsidRDefault="00987CB2" w:rsidP="00987CB2">
      <w:pPr>
        <w:pStyle w:val="Nessunaspaziatura"/>
        <w:numPr>
          <w:ilvl w:val="0"/>
          <w:numId w:val="6"/>
        </w:numPr>
        <w:spacing w:line="276" w:lineRule="auto"/>
        <w:jc w:val="both"/>
        <w:rPr>
          <w:rFonts w:cstheme="minorHAnsi"/>
          <w:sz w:val="23"/>
          <w:szCs w:val="23"/>
        </w:rPr>
      </w:pPr>
      <w:r w:rsidRPr="00987CB2">
        <w:rPr>
          <w:rFonts w:cstheme="minorHAnsi"/>
          <w:sz w:val="23"/>
          <w:szCs w:val="23"/>
        </w:rPr>
        <w:t>fiscalizzazione dei contributi previdenziali del costo del lavoro giornalistico fino al 31 dicembre 2020;</w:t>
      </w:r>
    </w:p>
    <w:p w14:paraId="3ACB5D96" w14:textId="77777777" w:rsidR="00987CB2" w:rsidRPr="00987CB2" w:rsidRDefault="00987CB2" w:rsidP="00987CB2">
      <w:pPr>
        <w:pStyle w:val="Nessunaspaziatura"/>
        <w:numPr>
          <w:ilvl w:val="0"/>
          <w:numId w:val="6"/>
        </w:numPr>
        <w:spacing w:line="276" w:lineRule="auto"/>
        <w:jc w:val="both"/>
        <w:rPr>
          <w:rFonts w:cstheme="minorHAnsi"/>
          <w:sz w:val="23"/>
          <w:szCs w:val="23"/>
        </w:rPr>
      </w:pPr>
      <w:r w:rsidRPr="00987CB2">
        <w:rPr>
          <w:rFonts w:cstheme="minorHAnsi"/>
          <w:sz w:val="23"/>
          <w:szCs w:val="23"/>
        </w:rPr>
        <w:t>reintroduzione dell’obbligo di pubblicazione degli avvisi d’asta sui quotidiani;</w:t>
      </w:r>
    </w:p>
    <w:p w14:paraId="310ABD8B" w14:textId="4933DA0C" w:rsidR="0088616C" w:rsidRPr="00987CB2" w:rsidRDefault="00987CB2" w:rsidP="00987CB2">
      <w:pPr>
        <w:pStyle w:val="Nessunaspaziatura"/>
        <w:numPr>
          <w:ilvl w:val="0"/>
          <w:numId w:val="6"/>
        </w:numPr>
        <w:spacing w:line="276" w:lineRule="auto"/>
        <w:jc w:val="both"/>
        <w:rPr>
          <w:rFonts w:eastAsia="Times New Roman" w:cstheme="minorHAnsi"/>
          <w:sz w:val="23"/>
          <w:szCs w:val="23"/>
          <w:lang w:eastAsia="it-IT"/>
        </w:rPr>
      </w:pPr>
      <w:r w:rsidRPr="00987CB2">
        <w:rPr>
          <w:rFonts w:cstheme="minorHAnsi"/>
          <w:sz w:val="23"/>
          <w:szCs w:val="23"/>
        </w:rPr>
        <w:t>sostegno alla rete di vendita con buoni fiscali per la fedeltà all’acquisto di giornali in edicola</w:t>
      </w:r>
      <w:r w:rsidRPr="00987CB2">
        <w:rPr>
          <w:rFonts w:cstheme="minorHAnsi"/>
          <w:sz w:val="23"/>
          <w:szCs w:val="23"/>
        </w:rPr>
        <w:t>”</w:t>
      </w:r>
      <w:r w:rsidRPr="00987CB2">
        <w:rPr>
          <w:rFonts w:cstheme="minorHAnsi"/>
          <w:sz w:val="23"/>
          <w:szCs w:val="23"/>
        </w:rPr>
        <w:t>.</w:t>
      </w:r>
    </w:p>
    <w:sectPr w:rsidR="0088616C" w:rsidRPr="00987CB2"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526F" w14:textId="77777777" w:rsidR="003C1ECB" w:rsidRDefault="003C1ECB" w:rsidP="002942E1">
      <w:pPr>
        <w:spacing w:after="0" w:line="240" w:lineRule="auto"/>
      </w:pPr>
      <w:r>
        <w:separator/>
      </w:r>
    </w:p>
  </w:endnote>
  <w:endnote w:type="continuationSeparator" w:id="0">
    <w:p w14:paraId="683C88BF" w14:textId="77777777" w:rsidR="003C1ECB" w:rsidRDefault="003C1ECB"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E3F8E" w14:textId="77777777" w:rsidR="003C1ECB" w:rsidRDefault="003C1ECB" w:rsidP="002942E1">
      <w:pPr>
        <w:spacing w:after="0" w:line="240" w:lineRule="auto"/>
      </w:pPr>
      <w:r>
        <w:separator/>
      </w:r>
    </w:p>
  </w:footnote>
  <w:footnote w:type="continuationSeparator" w:id="0">
    <w:p w14:paraId="4729B868" w14:textId="77777777" w:rsidR="003C1ECB" w:rsidRDefault="003C1ECB"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3876"/>
    <w:rsid w:val="000640CA"/>
    <w:rsid w:val="00064756"/>
    <w:rsid w:val="000755FC"/>
    <w:rsid w:val="000B0E45"/>
    <w:rsid w:val="000C2C64"/>
    <w:rsid w:val="000C66C2"/>
    <w:rsid w:val="000D2DF2"/>
    <w:rsid w:val="001027E6"/>
    <w:rsid w:val="00110598"/>
    <w:rsid w:val="001268CB"/>
    <w:rsid w:val="00137FEF"/>
    <w:rsid w:val="0014404F"/>
    <w:rsid w:val="00191113"/>
    <w:rsid w:val="001D27A8"/>
    <w:rsid w:val="001E5146"/>
    <w:rsid w:val="001F7442"/>
    <w:rsid w:val="00215620"/>
    <w:rsid w:val="00230F9F"/>
    <w:rsid w:val="002415EC"/>
    <w:rsid w:val="002470A3"/>
    <w:rsid w:val="00247701"/>
    <w:rsid w:val="00251C68"/>
    <w:rsid w:val="00257025"/>
    <w:rsid w:val="002639AB"/>
    <w:rsid w:val="002669BA"/>
    <w:rsid w:val="002740A9"/>
    <w:rsid w:val="0028031F"/>
    <w:rsid w:val="002942E1"/>
    <w:rsid w:val="0032781F"/>
    <w:rsid w:val="003361C9"/>
    <w:rsid w:val="00353334"/>
    <w:rsid w:val="0036655E"/>
    <w:rsid w:val="00387CC5"/>
    <w:rsid w:val="00387FA4"/>
    <w:rsid w:val="003C1ECB"/>
    <w:rsid w:val="003D2170"/>
    <w:rsid w:val="003D7856"/>
    <w:rsid w:val="003F3158"/>
    <w:rsid w:val="003F583C"/>
    <w:rsid w:val="00427BAA"/>
    <w:rsid w:val="00430E11"/>
    <w:rsid w:val="00491510"/>
    <w:rsid w:val="004E3CB0"/>
    <w:rsid w:val="00512066"/>
    <w:rsid w:val="00531A6E"/>
    <w:rsid w:val="005452F4"/>
    <w:rsid w:val="00584004"/>
    <w:rsid w:val="005C6AFD"/>
    <w:rsid w:val="005F756B"/>
    <w:rsid w:val="00607D5F"/>
    <w:rsid w:val="0061565F"/>
    <w:rsid w:val="00625FAA"/>
    <w:rsid w:val="00637FA2"/>
    <w:rsid w:val="006A3D63"/>
    <w:rsid w:val="006B2853"/>
    <w:rsid w:val="006C74E5"/>
    <w:rsid w:val="006E0F4D"/>
    <w:rsid w:val="006F14E5"/>
    <w:rsid w:val="007111A3"/>
    <w:rsid w:val="007260BD"/>
    <w:rsid w:val="0073428D"/>
    <w:rsid w:val="00741EB8"/>
    <w:rsid w:val="00744B61"/>
    <w:rsid w:val="007518B6"/>
    <w:rsid w:val="00786960"/>
    <w:rsid w:val="007A33AC"/>
    <w:rsid w:val="007F4D34"/>
    <w:rsid w:val="008005A0"/>
    <w:rsid w:val="00803A05"/>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644D2"/>
    <w:rsid w:val="009866CD"/>
    <w:rsid w:val="00986DE5"/>
    <w:rsid w:val="00987CB2"/>
    <w:rsid w:val="009B5571"/>
    <w:rsid w:val="009C387C"/>
    <w:rsid w:val="009E463D"/>
    <w:rsid w:val="00A05D18"/>
    <w:rsid w:val="00A21E76"/>
    <w:rsid w:val="00A470C7"/>
    <w:rsid w:val="00A7795D"/>
    <w:rsid w:val="00A8649F"/>
    <w:rsid w:val="00A86A39"/>
    <w:rsid w:val="00A92AB9"/>
    <w:rsid w:val="00A94577"/>
    <w:rsid w:val="00AD79FF"/>
    <w:rsid w:val="00AF765D"/>
    <w:rsid w:val="00B33C36"/>
    <w:rsid w:val="00B37652"/>
    <w:rsid w:val="00B73057"/>
    <w:rsid w:val="00B743D5"/>
    <w:rsid w:val="00B82001"/>
    <w:rsid w:val="00B827E6"/>
    <w:rsid w:val="00B941F4"/>
    <w:rsid w:val="00B965AF"/>
    <w:rsid w:val="00BA772B"/>
    <w:rsid w:val="00C3751B"/>
    <w:rsid w:val="00C57BDA"/>
    <w:rsid w:val="00C72F08"/>
    <w:rsid w:val="00C96173"/>
    <w:rsid w:val="00CD7BE2"/>
    <w:rsid w:val="00CE2618"/>
    <w:rsid w:val="00CF7E61"/>
    <w:rsid w:val="00D01266"/>
    <w:rsid w:val="00D20980"/>
    <w:rsid w:val="00D919A0"/>
    <w:rsid w:val="00DA1CC1"/>
    <w:rsid w:val="00DB79D6"/>
    <w:rsid w:val="00DC06B2"/>
    <w:rsid w:val="00DC2437"/>
    <w:rsid w:val="00DC6C80"/>
    <w:rsid w:val="00E039A8"/>
    <w:rsid w:val="00E44B46"/>
    <w:rsid w:val="00E504B8"/>
    <w:rsid w:val="00E62273"/>
    <w:rsid w:val="00E76378"/>
    <w:rsid w:val="00E83B04"/>
    <w:rsid w:val="00E845F9"/>
    <w:rsid w:val="00E87106"/>
    <w:rsid w:val="00E921D8"/>
    <w:rsid w:val="00EE591B"/>
    <w:rsid w:val="00F16F69"/>
    <w:rsid w:val="00F8479C"/>
    <w:rsid w:val="00F962C3"/>
    <w:rsid w:val="00FE75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5</cp:revision>
  <cp:lastPrinted>2017-04-06T17:29:00Z</cp:lastPrinted>
  <dcterms:created xsi:type="dcterms:W3CDTF">2020-06-03T12:14:00Z</dcterms:created>
  <dcterms:modified xsi:type="dcterms:W3CDTF">2020-06-03T12:17:00Z</dcterms:modified>
</cp:coreProperties>
</file>